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rFonts w:ascii="Kanit" w:cs="Kanit" w:eastAsia="Kanit" w:hAnsi="Kanit"/>
          <w:sz w:val="52"/>
          <w:szCs w:val="52"/>
        </w:rPr>
      </w:pPr>
      <w:r w:rsidDel="00000000" w:rsidR="00000000" w:rsidRPr="00000000">
        <w:rPr>
          <w:rFonts w:ascii="Kanit" w:cs="Kanit" w:eastAsia="Kanit" w:hAnsi="Kanit"/>
          <w:sz w:val="52"/>
          <w:szCs w:val="52"/>
          <w:rtl w:val="0"/>
        </w:rPr>
        <w:t xml:space="preserve">Sea to Sky Nordics  </w:t>
      </w:r>
    </w:p>
    <w:p w:rsidR="00000000" w:rsidDel="00000000" w:rsidP="00000000" w:rsidRDefault="00000000" w:rsidRPr="00000000" w14:paraId="00000002">
      <w:pPr>
        <w:spacing w:after="120" w:before="120" w:line="240" w:lineRule="auto"/>
        <w:rPr>
          <w:rFonts w:ascii="Kanit" w:cs="Kanit" w:eastAsia="Kanit" w:hAnsi="Kanit"/>
          <w:sz w:val="52"/>
          <w:szCs w:val="52"/>
        </w:rPr>
      </w:pPr>
      <w:r w:rsidDel="00000000" w:rsidR="00000000" w:rsidRPr="00000000">
        <w:rPr>
          <w:rFonts w:ascii="Kanit" w:cs="Kanit" w:eastAsia="Kanit" w:hAnsi="Kanit"/>
          <w:sz w:val="52"/>
          <w:szCs w:val="52"/>
          <w:rtl w:val="0"/>
        </w:rPr>
        <w:t xml:space="preserve">Event Discipline Procedures</w:t>
      </w:r>
    </w:p>
    <w:p w:rsidR="00000000" w:rsidDel="00000000" w:rsidP="00000000" w:rsidRDefault="00000000" w:rsidRPr="00000000" w14:paraId="00000003">
      <w:pPr>
        <w:spacing w:after="120" w:before="120" w:line="240" w:lineRule="auto"/>
        <w:rPr>
          <w:rFonts w:ascii="Kanit" w:cs="Kanit" w:eastAsia="Kanit" w:hAnsi="Kanit"/>
        </w:rPr>
      </w:pPr>
      <w:r w:rsidDel="00000000" w:rsidR="00000000" w:rsidRPr="00000000">
        <w:rPr>
          <w:rtl w:val="0"/>
        </w:rPr>
      </w:r>
    </w:p>
    <w:p w:rsidR="00000000" w:rsidDel="00000000" w:rsidP="00000000" w:rsidRDefault="00000000" w:rsidRPr="00000000" w14:paraId="00000004">
      <w:pPr>
        <w:spacing w:after="120" w:before="120" w:line="240" w:lineRule="auto"/>
        <w:rPr>
          <w:rFonts w:ascii="Kanit" w:cs="Kanit" w:eastAsia="Kanit" w:hAnsi="Kanit"/>
          <w:sz w:val="40"/>
          <w:szCs w:val="40"/>
        </w:rPr>
      </w:pPr>
      <w:r w:rsidDel="00000000" w:rsidR="00000000" w:rsidRPr="00000000">
        <w:rPr>
          <w:rtl w:val="0"/>
        </w:rPr>
      </w:r>
    </w:p>
    <w:p w:rsidR="00000000" w:rsidDel="00000000" w:rsidP="00000000" w:rsidRDefault="00000000" w:rsidRPr="00000000" w14:paraId="00000005">
      <w:pPr>
        <w:spacing w:after="120" w:before="120" w:line="240" w:lineRule="auto"/>
        <w:rPr>
          <w:rFonts w:ascii="Kanit" w:cs="Kanit" w:eastAsia="Kanit" w:hAnsi="Kanit"/>
        </w:rPr>
      </w:pPr>
      <w:r w:rsidDel="00000000" w:rsidR="00000000" w:rsidRPr="00000000">
        <w:rPr>
          <w:rFonts w:ascii="Kanit" w:cs="Kanit" w:eastAsia="Kanit" w:hAnsi="Kanit"/>
          <w:b w:val="1"/>
          <w:sz w:val="36"/>
          <w:szCs w:val="36"/>
          <w:rtl w:val="0"/>
        </w:rPr>
        <w:t xml:space="preserve">December 15, 2024</w:t>
      </w:r>
      <w:r w:rsidDel="00000000" w:rsidR="00000000" w:rsidRPr="00000000">
        <w:br w:type="page"/>
      </w:r>
      <w:r w:rsidDel="00000000" w:rsidR="00000000" w:rsidRPr="00000000">
        <w:rPr>
          <w:rtl w:val="0"/>
        </w:rPr>
      </w:r>
    </w:p>
    <w:p w:rsidR="00000000" w:rsidDel="00000000" w:rsidP="00000000" w:rsidRDefault="00000000" w:rsidRPr="00000000" w14:paraId="00000006">
      <w:pPr>
        <w:pStyle w:val="Title"/>
        <w:keepNext w:val="0"/>
        <w:keepLines w:val="0"/>
        <w:spacing w:after="300" w:before="120" w:line="240" w:lineRule="auto"/>
        <w:rPr>
          <w:rFonts w:ascii="Kanit" w:cs="Kanit" w:eastAsia="Kanit" w:hAnsi="Kanit"/>
          <w:b w:val="1"/>
          <w:sz w:val="28"/>
          <w:szCs w:val="28"/>
        </w:rPr>
      </w:pPr>
      <w:r w:rsidDel="00000000" w:rsidR="00000000" w:rsidRPr="00000000">
        <w:rPr>
          <w:rFonts w:ascii="Kanit" w:cs="Kanit" w:eastAsia="Kanit" w:hAnsi="Kanit"/>
          <w:b w:val="1"/>
          <w:sz w:val="28"/>
          <w:szCs w:val="28"/>
          <w:rtl w:val="0"/>
        </w:rPr>
        <w:t xml:space="preserve">Table of Contents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292100</wp:posOffset>
                </wp:positionV>
                <wp:extent cx="38100" cy="38100"/>
                <wp:effectExtent b="0" l="0" r="0" t="0"/>
                <wp:wrapNone/>
                <wp:docPr id="1" name=""/>
                <a:graphic>
                  <a:graphicData uri="http://schemas.microsoft.com/office/word/2010/wordprocessingShape">
                    <wps:wsp>
                      <wps:cNvCnPr/>
                      <wps:spPr>
                        <a:xfrm>
                          <a:off x="5117400" y="3780000"/>
                          <a:ext cx="457200" cy="0"/>
                        </a:xfrm>
                        <a:prstGeom prst="straightConnector1">
                          <a:avLst/>
                        </a:prstGeom>
                        <a:noFill/>
                        <a:ln cap="flat" cmpd="sng" w="38100">
                          <a:solidFill>
                            <a:srgbClr val="E1272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292100</wp:posOffset>
                </wp:positionV>
                <wp:extent cx="38100" cy="381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7">
      <w:pPr>
        <w:spacing w:after="120" w:before="120" w:line="240" w:lineRule="auto"/>
        <w:rPr>
          <w:rFonts w:ascii="Kanit" w:cs="Kanit" w:eastAsia="Kanit" w:hAnsi="Kanit"/>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8">
          <w:pPr>
            <w:widowControl w:val="0"/>
            <w:tabs>
              <w:tab w:val="right" w:leader="dot" w:pos="12000"/>
            </w:tabs>
            <w:spacing w:before="60" w:line="240" w:lineRule="auto"/>
            <w:rPr>
              <w:b w:val="1"/>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Kanit" w:cs="Kanit" w:eastAsia="Kanit" w:hAnsi="Kanit"/>
                <w:rtl w:val="0"/>
              </w:rPr>
              <w:t xml:space="preserve">Definitions</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240" w:lineRule="auto"/>
            <w:rPr>
              <w:b w:val="1"/>
            </w:rPr>
          </w:pPr>
          <w:hyperlink w:anchor="_30j0zll">
            <w:r w:rsidDel="00000000" w:rsidR="00000000" w:rsidRPr="00000000">
              <w:rPr>
                <w:rFonts w:ascii="Kanit" w:cs="Kanit" w:eastAsia="Kanit" w:hAnsi="Kanit"/>
                <w:rtl w:val="0"/>
              </w:rPr>
              <w:t xml:space="preserve">Purpose</w:t>
              <w:tab/>
              <w:t xml:space="preserve">5</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240" w:lineRule="auto"/>
            <w:rPr>
              <w:b w:val="1"/>
            </w:rPr>
          </w:pPr>
          <w:hyperlink w:anchor="_1fob9te">
            <w:r w:rsidDel="00000000" w:rsidR="00000000" w:rsidRPr="00000000">
              <w:rPr>
                <w:rFonts w:ascii="Kanit" w:cs="Kanit" w:eastAsia="Kanit" w:hAnsi="Kanit"/>
                <w:rtl w:val="0"/>
              </w:rPr>
              <w:t xml:space="preserve">Scope and Application of this Policy</w:t>
              <w:tab/>
              <w:t xml:space="preserve">5</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240" w:lineRule="auto"/>
            <w:rPr>
              <w:b w:val="1"/>
            </w:rPr>
          </w:pPr>
          <w:hyperlink w:anchor="_3znysh7">
            <w:r w:rsidDel="00000000" w:rsidR="00000000" w:rsidRPr="00000000">
              <w:rPr>
                <w:rFonts w:ascii="Kanit" w:cs="Kanit" w:eastAsia="Kanit" w:hAnsi="Kanit"/>
                <w:rtl w:val="0"/>
              </w:rPr>
              <w:t xml:space="preserve">Misconduct During Events</w:t>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40" w:lineRule="auto"/>
            <w:rPr>
              <w:b w:val="1"/>
            </w:rPr>
          </w:pPr>
          <w:hyperlink w:anchor="_2et92p0">
            <w:r w:rsidDel="00000000" w:rsidR="00000000" w:rsidRPr="00000000">
              <w:rPr>
                <w:rFonts w:ascii="Kanit" w:cs="Kanit" w:eastAsia="Kanit" w:hAnsi="Kanit"/>
                <w:rtl w:val="0"/>
              </w:rPr>
              <w:t xml:space="preserve">Timeliness</w:t>
              <w:tab/>
              <w:t xml:space="preserve">8</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40" w:lineRule="auto"/>
            <w:rPr>
              <w:b w:val="1"/>
            </w:rPr>
          </w:pPr>
          <w:hyperlink w:anchor="_3dy6vkm">
            <w:r w:rsidDel="00000000" w:rsidR="00000000" w:rsidRPr="00000000">
              <w:rPr>
                <w:rFonts w:ascii="Kanit" w:cs="Kanit" w:eastAsia="Kanit" w:hAnsi="Kanit"/>
                <w:rtl w:val="0"/>
              </w:rPr>
              <w:t xml:space="preserve">Privacy</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E">
      <w:pPr>
        <w:spacing w:after="120" w:before="120" w:line="240" w:lineRule="auto"/>
        <w:ind w:left="220" w:firstLine="0"/>
        <w:rPr>
          <w:rFonts w:ascii="Kanit" w:cs="Kanit" w:eastAsia="Kanit" w:hAnsi="Kanit"/>
          <w:b w:val="1"/>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before="120" w:line="240" w:lineRule="auto"/>
        <w:rPr>
          <w:rFonts w:ascii="Kanit" w:cs="Kanit" w:eastAsia="Kanit" w:hAnsi="Kanit"/>
        </w:rPr>
      </w:pPr>
      <w:r w:rsidDel="00000000" w:rsidR="00000000" w:rsidRPr="00000000">
        <w:rPr>
          <w:rFonts w:ascii="Kanit" w:cs="Kanit" w:eastAsia="Kanit" w:hAnsi="Kanit"/>
          <w:i w:val="1"/>
          <w:rtl w:val="0"/>
        </w:rPr>
        <w:t xml:space="preserve">** </w:t>
      </w:r>
      <w:r w:rsidDel="00000000" w:rsidR="00000000" w:rsidRPr="00000000">
        <w:rPr>
          <w:rFonts w:ascii="Kanit" w:cs="Kanit" w:eastAsia="Kanit" w:hAnsi="Kanit"/>
          <w:rtl w:val="0"/>
        </w:rPr>
        <w:t xml:space="preserve">This</w:t>
      </w:r>
      <w:r w:rsidDel="00000000" w:rsidR="00000000" w:rsidRPr="00000000">
        <w:rPr>
          <w:rFonts w:ascii="Kanit" w:cs="Kanit" w:eastAsia="Kanit" w:hAnsi="Kanit"/>
          <w:i w:val="1"/>
          <w:rtl w:val="0"/>
        </w:rPr>
        <w:t xml:space="preserve"> Event</w:t>
      </w:r>
      <w:r w:rsidDel="00000000" w:rsidR="00000000" w:rsidRPr="00000000">
        <w:rPr>
          <w:rFonts w:ascii="Kanit" w:cs="Kanit" w:eastAsia="Kanit" w:hAnsi="Kanit"/>
          <w:rtl w:val="0"/>
        </w:rPr>
        <w:t xml:space="preserve"> </w:t>
      </w:r>
      <w:r w:rsidDel="00000000" w:rsidR="00000000" w:rsidRPr="00000000">
        <w:rPr>
          <w:rFonts w:ascii="Kanit" w:cs="Kanit" w:eastAsia="Kanit" w:hAnsi="Kanit"/>
          <w:i w:val="1"/>
          <w:rtl w:val="0"/>
        </w:rPr>
        <w:t xml:space="preserve">Discipline Policy </w:t>
      </w:r>
      <w:r w:rsidDel="00000000" w:rsidR="00000000" w:rsidRPr="00000000">
        <w:rPr>
          <w:rFonts w:ascii="Kanit" w:cs="Kanit" w:eastAsia="Kanit" w:hAnsi="Kanit"/>
          <w:rtl w:val="0"/>
        </w:rPr>
        <w:t xml:space="preserve">does not supersede or replace the</w:t>
      </w:r>
      <w:r w:rsidDel="00000000" w:rsidR="00000000" w:rsidRPr="00000000">
        <w:rPr>
          <w:rFonts w:ascii="Kanit" w:cs="Kanit" w:eastAsia="Kanit" w:hAnsi="Kanit"/>
          <w:i w:val="1"/>
          <w:rtl w:val="0"/>
        </w:rPr>
        <w:t xml:space="preserve"> Discipline and Complaints Policy **</w:t>
      </w:r>
      <w:r w:rsidDel="00000000" w:rsidR="00000000" w:rsidRPr="00000000">
        <w:rPr>
          <w:rtl w:val="0"/>
        </w:rPr>
      </w:r>
    </w:p>
    <w:p w:rsidR="00000000" w:rsidDel="00000000" w:rsidP="00000000" w:rsidRDefault="00000000" w:rsidRPr="00000000" w14:paraId="00000010">
      <w:pPr>
        <w:spacing w:after="120" w:line="240" w:lineRule="auto"/>
        <w:rPr>
          <w:rFonts w:ascii="Kanit" w:cs="Kanit" w:eastAsia="Kanit" w:hAnsi="Kanit"/>
          <w:b w:val="1"/>
        </w:rPr>
      </w:pPr>
      <w:r w:rsidDel="00000000" w:rsidR="00000000" w:rsidRPr="00000000">
        <w:rPr>
          <w:rtl w:val="0"/>
        </w:rPr>
      </w:r>
    </w:p>
    <w:p w:rsidR="00000000" w:rsidDel="00000000" w:rsidP="00000000" w:rsidRDefault="00000000" w:rsidRPr="00000000" w14:paraId="00000011">
      <w:pPr>
        <w:pStyle w:val="Heading1"/>
        <w:spacing w:after="240" w:before="480" w:line="360" w:lineRule="auto"/>
        <w:rPr>
          <w:rFonts w:ascii="Kanit" w:cs="Kanit" w:eastAsia="Kanit" w:hAnsi="Kanit"/>
          <w:b w:val="1"/>
          <w:sz w:val="28"/>
          <w:szCs w:val="28"/>
        </w:rPr>
      </w:pPr>
      <w:bookmarkStart w:colFirst="0" w:colLast="0" w:name="_gjdgxs" w:id="0"/>
      <w:bookmarkEnd w:id="0"/>
      <w:r w:rsidDel="00000000" w:rsidR="00000000" w:rsidRPr="00000000">
        <w:rPr>
          <w:rFonts w:ascii="Kanit" w:cs="Kanit" w:eastAsia="Kanit" w:hAnsi="Kanit"/>
          <w:b w:val="1"/>
          <w:sz w:val="28"/>
          <w:szCs w:val="28"/>
          <w:rtl w:val="0"/>
        </w:rPr>
        <w:t xml:space="preserve">Definitions</w:t>
      </w:r>
    </w:p>
    <w:p w:rsidR="00000000" w:rsidDel="00000000" w:rsidP="00000000" w:rsidRDefault="00000000" w:rsidRPr="00000000" w14:paraId="00000012">
      <w:pPr>
        <w:numPr>
          <w:ilvl w:val="0"/>
          <w:numId w:val="4"/>
        </w:numPr>
        <w:spacing w:line="360" w:lineRule="auto"/>
        <w:ind w:left="720" w:hanging="360"/>
        <w:rPr>
          <w:rFonts w:ascii="Kanit" w:cs="Kanit" w:eastAsia="Kanit" w:hAnsi="Kanit"/>
        </w:rPr>
      </w:pPr>
      <w:r w:rsidDel="00000000" w:rsidR="00000000" w:rsidRPr="00000000">
        <w:rPr>
          <w:rFonts w:ascii="Kanit" w:cs="Kanit" w:eastAsia="Kanit" w:hAnsi="Kanit"/>
          <w:rtl w:val="0"/>
        </w:rPr>
        <w:t xml:space="preserve">Terms in this Policy are defined as follows:</w:t>
      </w:r>
    </w:p>
    <w:p w:rsidR="00000000" w:rsidDel="00000000" w:rsidP="00000000" w:rsidRDefault="00000000" w:rsidRPr="00000000" w14:paraId="00000013">
      <w:pPr>
        <w:numPr>
          <w:ilvl w:val="1"/>
          <w:numId w:val="4"/>
        </w:numPr>
        <w:spacing w:line="360" w:lineRule="auto"/>
        <w:ind w:left="1440" w:hanging="360"/>
        <w:rPr>
          <w:rFonts w:ascii="Calibri" w:cs="Calibri" w:eastAsia="Calibri" w:hAnsi="Calibri"/>
        </w:rPr>
      </w:pPr>
      <w:r w:rsidDel="00000000" w:rsidR="00000000" w:rsidRPr="00000000">
        <w:rPr>
          <w:rFonts w:ascii="Kanit" w:cs="Kanit" w:eastAsia="Kanit" w:hAnsi="Kanit"/>
          <w:b w:val="1"/>
          <w:i w:val="1"/>
          <w:rtl w:val="0"/>
        </w:rPr>
        <w:t xml:space="preserve">Abuse-Free Sport Participant </w:t>
      </w:r>
      <w:r w:rsidDel="00000000" w:rsidR="00000000" w:rsidRPr="00000000">
        <w:rPr>
          <w:rFonts w:ascii="Kanit" w:cs="Kanit" w:eastAsia="Kanit" w:hAnsi="Kanit"/>
          <w:rtl w:val="0"/>
        </w:rPr>
        <w:t xml:space="preserve">– A Participant affiliated with Nordiq Canada or Biathlon Canada, as designated by Nordiq Canada or Biathlon Canada, and who has signed the required consent form. For Nordiq Canada, UCCMS Participants include:A Participant affiliated with Biathlon Canada, as designated by Biathlon Canada, and who has signed the required consent form. For Biathlon Canada, Abuse-Free Sport Participants include:</w:t>
      </w:r>
      <w:r w:rsidDel="00000000" w:rsidR="00000000" w:rsidRPr="00000000">
        <w:rPr>
          <w:rtl w:val="0"/>
        </w:rPr>
      </w:r>
    </w:p>
    <w:p w:rsidR="00000000" w:rsidDel="00000000" w:rsidP="00000000" w:rsidRDefault="00000000" w:rsidRPr="00000000" w14:paraId="00000014">
      <w:pPr>
        <w:numPr>
          <w:ilvl w:val="1"/>
          <w:numId w:val="3"/>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Board members </w:t>
      </w:r>
    </w:p>
    <w:p w:rsidR="00000000" w:rsidDel="00000000" w:rsidP="00000000" w:rsidRDefault="00000000" w:rsidRPr="00000000" w14:paraId="00000015">
      <w:pPr>
        <w:numPr>
          <w:ilvl w:val="1"/>
          <w:numId w:val="3"/>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Employees </w:t>
      </w:r>
    </w:p>
    <w:p w:rsidR="00000000" w:rsidDel="00000000" w:rsidP="00000000" w:rsidRDefault="00000000" w:rsidRPr="00000000" w14:paraId="00000016">
      <w:pPr>
        <w:numPr>
          <w:ilvl w:val="1"/>
          <w:numId w:val="3"/>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Contract staff </w:t>
      </w:r>
    </w:p>
    <w:p w:rsidR="00000000" w:rsidDel="00000000" w:rsidP="00000000" w:rsidRDefault="00000000" w:rsidRPr="00000000" w14:paraId="00000017">
      <w:pPr>
        <w:numPr>
          <w:ilvl w:val="1"/>
          <w:numId w:val="3"/>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Service providers who enter the national team environment </w:t>
      </w:r>
    </w:p>
    <w:p w:rsidR="00000000" w:rsidDel="00000000" w:rsidP="00000000" w:rsidRDefault="00000000" w:rsidRPr="00000000" w14:paraId="00000018">
      <w:pPr>
        <w:numPr>
          <w:ilvl w:val="1"/>
          <w:numId w:val="3"/>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High Performance Committee members </w:t>
      </w:r>
    </w:p>
    <w:p w:rsidR="00000000" w:rsidDel="00000000" w:rsidP="00000000" w:rsidRDefault="00000000" w:rsidRPr="00000000" w14:paraId="00000019">
      <w:pPr>
        <w:numPr>
          <w:ilvl w:val="1"/>
          <w:numId w:val="3"/>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Voting jury members </w:t>
      </w:r>
    </w:p>
    <w:p w:rsidR="00000000" w:rsidDel="00000000" w:rsidP="00000000" w:rsidRDefault="00000000" w:rsidRPr="00000000" w14:paraId="0000001A">
      <w:pPr>
        <w:numPr>
          <w:ilvl w:val="1"/>
          <w:numId w:val="3"/>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Master learning facilitators </w:t>
      </w:r>
    </w:p>
    <w:p w:rsidR="00000000" w:rsidDel="00000000" w:rsidP="00000000" w:rsidRDefault="00000000" w:rsidRPr="00000000" w14:paraId="0000001B">
      <w:pPr>
        <w:numPr>
          <w:ilvl w:val="1"/>
          <w:numId w:val="3"/>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National team athletes </w:t>
      </w:r>
    </w:p>
    <w:p w:rsidR="00000000" w:rsidDel="00000000" w:rsidP="00000000" w:rsidRDefault="00000000" w:rsidRPr="00000000" w14:paraId="0000001C">
      <w:pPr>
        <w:numPr>
          <w:ilvl w:val="1"/>
          <w:numId w:val="3"/>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Athletes</w:t>
      </w:r>
    </w:p>
    <w:p w:rsidR="00000000" w:rsidDel="00000000" w:rsidP="00000000" w:rsidRDefault="00000000" w:rsidRPr="00000000" w14:paraId="0000001D">
      <w:pPr>
        <w:numPr>
          <w:ilvl w:val="1"/>
          <w:numId w:val="3"/>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Staff and mentees who participate in national camps and/or competition trips</w:t>
      </w:r>
    </w:p>
    <w:p w:rsidR="00000000" w:rsidDel="00000000" w:rsidP="00000000" w:rsidRDefault="00000000" w:rsidRPr="00000000" w14:paraId="0000001E">
      <w:pPr>
        <w:numPr>
          <w:ilvl w:val="2"/>
          <w:numId w:val="4"/>
        </w:numPr>
        <w:spacing w:line="360" w:lineRule="auto"/>
        <w:ind w:left="2160" w:hanging="180"/>
        <w:rPr>
          <w:rFonts w:ascii="Calibri" w:cs="Calibri" w:eastAsia="Calibri" w:hAnsi="Calibri"/>
        </w:rPr>
      </w:pPr>
      <w:r w:rsidDel="00000000" w:rsidR="00000000" w:rsidRPr="00000000">
        <w:rPr>
          <w:rFonts w:ascii="Kanit" w:cs="Kanit" w:eastAsia="Kanit" w:hAnsi="Kanit"/>
          <w:rtl w:val="0"/>
        </w:rPr>
        <w:t xml:space="preserve">For Biathlon Canada, Abuse-Free Sport Participants may include Athletes, coaches, officials, athlete support personnel, employees, contractual workers, administrators, or volunteers acting on behalf of or representing Biathlon Canada in any capacity</w:t>
      </w:r>
    </w:p>
    <w:p w:rsidR="00000000" w:rsidDel="00000000" w:rsidP="00000000" w:rsidRDefault="00000000" w:rsidRPr="00000000" w14:paraId="0000001F">
      <w:pPr>
        <w:numPr>
          <w:ilvl w:val="1"/>
          <w:numId w:val="4"/>
        </w:numPr>
        <w:spacing w:line="360" w:lineRule="auto"/>
        <w:ind w:left="1440" w:hanging="360"/>
        <w:rPr>
          <w:rFonts w:ascii="Calibri" w:cs="Calibri" w:eastAsia="Calibri" w:hAnsi="Calibri"/>
        </w:rPr>
      </w:pPr>
      <w:r w:rsidDel="00000000" w:rsidR="00000000" w:rsidRPr="00000000">
        <w:rPr>
          <w:rFonts w:ascii="Kanit" w:cs="Kanit" w:eastAsia="Kanit" w:hAnsi="Kanit"/>
          <w:b w:val="1"/>
          <w:i w:val="1"/>
          <w:rtl w:val="0"/>
        </w:rPr>
        <w:t xml:space="preserve">Athlete</w:t>
      </w:r>
      <w:r w:rsidDel="00000000" w:rsidR="00000000" w:rsidRPr="00000000">
        <w:rPr>
          <w:rFonts w:ascii="Kanit" w:cs="Kanit" w:eastAsia="Kanit" w:hAnsi="Kanit"/>
          <w:rtl w:val="0"/>
        </w:rPr>
        <w:t xml:space="preserve"> – An individual who is subject to the policies of Sea to Sky Nordics, and who may also be subject to the policies of Nordiq Canada, Biathlon Canada, their respective Division Members, and the Universal Code of Conduct to Prevent and Address Maltreatment in Sport (“UCCMS”)</w:t>
      </w:r>
      <w:r w:rsidDel="00000000" w:rsidR="00000000" w:rsidRPr="00000000">
        <w:rPr>
          <w:rtl w:val="0"/>
        </w:rPr>
      </w:r>
    </w:p>
    <w:p w:rsidR="00000000" w:rsidDel="00000000" w:rsidP="00000000" w:rsidRDefault="00000000" w:rsidRPr="00000000" w14:paraId="00000020">
      <w:pPr>
        <w:numPr>
          <w:ilvl w:val="1"/>
          <w:numId w:val="4"/>
        </w:numPr>
        <w:spacing w:line="360" w:lineRule="auto"/>
        <w:ind w:left="1440" w:hanging="360"/>
        <w:rPr>
          <w:rFonts w:ascii="Calibri" w:cs="Calibri" w:eastAsia="Calibri" w:hAnsi="Calibri"/>
        </w:rPr>
      </w:pPr>
      <w:r w:rsidDel="00000000" w:rsidR="00000000" w:rsidRPr="00000000">
        <w:rPr>
          <w:rFonts w:ascii="Kanit" w:cs="Kanit" w:eastAsia="Kanit" w:hAnsi="Kanit"/>
          <w:b w:val="1"/>
          <w:i w:val="1"/>
          <w:rtl w:val="0"/>
        </w:rPr>
        <w:t xml:space="preserve">Event</w:t>
      </w:r>
      <w:r w:rsidDel="00000000" w:rsidR="00000000" w:rsidRPr="00000000">
        <w:rPr>
          <w:rFonts w:ascii="Kanit" w:cs="Kanit" w:eastAsia="Kanit" w:hAnsi="Kanit"/>
          <w:rtl w:val="0"/>
        </w:rPr>
        <w:t xml:space="preserve"> – An event sanctioned by Sea to Sky Nordics, and which may include a social Event</w:t>
      </w:r>
      <w:r w:rsidDel="00000000" w:rsidR="00000000" w:rsidRPr="00000000">
        <w:rPr>
          <w:rtl w:val="0"/>
        </w:rPr>
      </w:r>
    </w:p>
    <w:p w:rsidR="00000000" w:rsidDel="00000000" w:rsidP="00000000" w:rsidRDefault="00000000" w:rsidRPr="00000000" w14:paraId="00000021">
      <w:pPr>
        <w:numPr>
          <w:ilvl w:val="1"/>
          <w:numId w:val="4"/>
        </w:numPr>
        <w:spacing w:line="360" w:lineRule="auto"/>
        <w:ind w:left="1440" w:hanging="360"/>
        <w:rPr>
          <w:rFonts w:ascii="Calibri" w:cs="Calibri" w:eastAsia="Calibri" w:hAnsi="Calibri"/>
        </w:rPr>
      </w:pPr>
      <w:r w:rsidDel="00000000" w:rsidR="00000000" w:rsidRPr="00000000">
        <w:rPr>
          <w:rFonts w:ascii="Kanit" w:cs="Kanit" w:eastAsia="Kanit" w:hAnsi="Kanit"/>
          <w:b w:val="1"/>
          <w:i w:val="1"/>
          <w:rtl w:val="0"/>
        </w:rPr>
        <w:t xml:space="preserve">OSIC </w:t>
      </w:r>
      <w:r w:rsidDel="00000000" w:rsidR="00000000" w:rsidRPr="00000000">
        <w:rPr>
          <w:rFonts w:ascii="Kanit" w:cs="Kanit" w:eastAsia="Kanit" w:hAnsi="Kanit"/>
          <w:rtl w:val="0"/>
        </w:rPr>
        <w:t xml:space="preserve">– The Office of the Sport Integrity Commissioner, an independent division of the SDRCC, which comprises the functions of the Sport Integrity Commissioner; also referred to as Abuse-Free Sport </w:t>
      </w:r>
      <w:r w:rsidDel="00000000" w:rsidR="00000000" w:rsidRPr="00000000">
        <w:rPr>
          <w:rtl w:val="0"/>
        </w:rPr>
      </w:r>
    </w:p>
    <w:p w:rsidR="00000000" w:rsidDel="00000000" w:rsidP="00000000" w:rsidRDefault="00000000" w:rsidRPr="00000000" w14:paraId="00000022">
      <w:pPr>
        <w:numPr>
          <w:ilvl w:val="1"/>
          <w:numId w:val="4"/>
        </w:numPr>
        <w:spacing w:line="360" w:lineRule="auto"/>
        <w:ind w:left="1440" w:hanging="360"/>
        <w:rPr>
          <w:rFonts w:ascii="Calibri" w:cs="Calibri" w:eastAsia="Calibri" w:hAnsi="Calibri"/>
        </w:rPr>
      </w:pPr>
      <w:r w:rsidDel="00000000" w:rsidR="00000000" w:rsidRPr="00000000">
        <w:rPr>
          <w:rFonts w:ascii="Kanit" w:cs="Kanit" w:eastAsia="Kanit" w:hAnsi="Kanit"/>
          <w:b w:val="1"/>
          <w:i w:val="1"/>
          <w:rtl w:val="0"/>
        </w:rPr>
        <w:t xml:space="preserve">Participants</w:t>
      </w:r>
      <w:r w:rsidDel="00000000" w:rsidR="00000000" w:rsidRPr="00000000">
        <w:rPr>
          <w:rFonts w:ascii="Kanit" w:cs="Kanit" w:eastAsia="Kanit" w:hAnsi="Kanit"/>
          <w:b w:val="1"/>
          <w:rtl w:val="0"/>
        </w:rPr>
        <w:t xml:space="preserve"> </w:t>
      </w:r>
      <w:r w:rsidDel="00000000" w:rsidR="00000000" w:rsidRPr="00000000">
        <w:rPr>
          <w:rFonts w:ascii="Kanit" w:cs="Kanit" w:eastAsia="Kanit" w:hAnsi="Kanit"/>
          <w:rtl w:val="0"/>
        </w:rPr>
        <w:t xml:space="preserve">– Refers to all categories of individual (e.g. “members and/or registrants”) as defined by Sea to Sky Nordics who are subject to the policies of Sea to Sky Nordics, as well as all people employed by, contracted by, or engaged in activities with Sea to Sky Nordics including, but not limited to, employees, contractors, Athletes, coaches, instructors, officials, volunteers, managers, administrators, committee members, parents or guardians, spectators, directors or officers</w:t>
      </w:r>
      <w:r w:rsidDel="00000000" w:rsidR="00000000" w:rsidRPr="00000000">
        <w:rPr>
          <w:rtl w:val="0"/>
        </w:rPr>
      </w:r>
    </w:p>
    <w:p w:rsidR="00000000" w:rsidDel="00000000" w:rsidP="00000000" w:rsidRDefault="00000000" w:rsidRPr="00000000" w14:paraId="00000023">
      <w:pPr>
        <w:numPr>
          <w:ilvl w:val="1"/>
          <w:numId w:val="4"/>
        </w:numPr>
        <w:spacing w:line="360" w:lineRule="auto"/>
        <w:ind w:left="1440" w:hanging="360"/>
        <w:rPr>
          <w:rFonts w:ascii="Calibri" w:cs="Calibri" w:eastAsia="Calibri" w:hAnsi="Calibri"/>
        </w:rPr>
      </w:pPr>
      <w:r w:rsidDel="00000000" w:rsidR="00000000" w:rsidRPr="00000000">
        <w:rPr>
          <w:rFonts w:ascii="Kanit" w:cs="Kanit" w:eastAsia="Kanit" w:hAnsi="Kanit"/>
          <w:b w:val="1"/>
          <w:i w:val="1"/>
          <w:rtl w:val="0"/>
        </w:rPr>
        <w:t xml:space="preserve">SDRCC </w:t>
      </w:r>
      <w:r w:rsidDel="00000000" w:rsidR="00000000" w:rsidRPr="00000000">
        <w:rPr>
          <w:rFonts w:ascii="Kanit" w:cs="Kanit" w:eastAsia="Kanit" w:hAnsi="Kanit"/>
          <w:rtl w:val="0"/>
        </w:rPr>
        <w:t xml:space="preserve">– The Sport Dispute Resolution Centre of Canada </w:t>
      </w:r>
      <w:r w:rsidDel="00000000" w:rsidR="00000000" w:rsidRPr="00000000">
        <w:rPr>
          <w:rtl w:val="0"/>
        </w:rPr>
      </w:r>
    </w:p>
    <w:p w:rsidR="00000000" w:rsidDel="00000000" w:rsidP="00000000" w:rsidRDefault="00000000" w:rsidRPr="00000000" w14:paraId="00000024">
      <w:pPr>
        <w:numPr>
          <w:ilvl w:val="1"/>
          <w:numId w:val="4"/>
        </w:numPr>
        <w:spacing w:line="360" w:lineRule="auto"/>
        <w:ind w:left="1440" w:hanging="360"/>
        <w:rPr>
          <w:rFonts w:ascii="Calibri" w:cs="Calibri" w:eastAsia="Calibri" w:hAnsi="Calibri"/>
        </w:rPr>
      </w:pPr>
      <w:r w:rsidDel="00000000" w:rsidR="00000000" w:rsidRPr="00000000">
        <w:rPr>
          <w:rFonts w:ascii="Kanit" w:cs="Kanit" w:eastAsia="Kanit" w:hAnsi="Kanit"/>
          <w:b w:val="1"/>
          <w:i w:val="1"/>
          <w:rtl w:val="0"/>
        </w:rPr>
        <w:t xml:space="preserve">UCCMS </w:t>
      </w:r>
      <w:r w:rsidDel="00000000" w:rsidR="00000000" w:rsidRPr="00000000">
        <w:rPr>
          <w:rFonts w:ascii="Kanit" w:cs="Kanit" w:eastAsia="Kanit" w:hAnsi="Kanit"/>
          <w:rtl w:val="0"/>
        </w:rPr>
        <w:t xml:space="preserve">– The Universal Code of Conduct to Prevent and Address Maltreatment in Sport, as amended from time to time by the relevant instances of Abuse-Free Sport</w:t>
      </w:r>
      <w:r w:rsidDel="00000000" w:rsidR="00000000" w:rsidRPr="00000000">
        <w:rPr>
          <w:rtl w:val="0"/>
        </w:rPr>
      </w:r>
    </w:p>
    <w:p w:rsidR="00000000" w:rsidDel="00000000" w:rsidP="00000000" w:rsidRDefault="00000000" w:rsidRPr="00000000" w14:paraId="00000025">
      <w:pPr>
        <w:pStyle w:val="Heading1"/>
        <w:spacing w:after="240" w:before="480" w:line="360" w:lineRule="auto"/>
        <w:rPr>
          <w:rFonts w:ascii="Kanit" w:cs="Kanit" w:eastAsia="Kanit" w:hAnsi="Kanit"/>
          <w:b w:val="1"/>
          <w:sz w:val="28"/>
          <w:szCs w:val="28"/>
        </w:rPr>
      </w:pPr>
      <w:bookmarkStart w:colFirst="0" w:colLast="0" w:name="_30j0zll" w:id="1"/>
      <w:bookmarkEnd w:id="1"/>
      <w:r w:rsidDel="00000000" w:rsidR="00000000" w:rsidRPr="00000000">
        <w:rPr>
          <w:rFonts w:ascii="Kanit" w:cs="Kanit" w:eastAsia="Kanit" w:hAnsi="Kanit"/>
          <w:b w:val="1"/>
          <w:sz w:val="28"/>
          <w:szCs w:val="28"/>
          <w:rtl w:val="0"/>
        </w:rPr>
        <w:t xml:space="preserve">Purpose</w:t>
      </w:r>
    </w:p>
    <w:p w:rsidR="00000000" w:rsidDel="00000000" w:rsidP="00000000" w:rsidRDefault="00000000" w:rsidRPr="00000000" w14:paraId="00000026">
      <w:pPr>
        <w:numPr>
          <w:ilvl w:val="0"/>
          <w:numId w:val="4"/>
        </w:numPr>
        <w:spacing w:line="360" w:lineRule="auto"/>
        <w:ind w:left="720" w:hanging="360"/>
        <w:rPr>
          <w:rFonts w:ascii="Kanit" w:cs="Kanit" w:eastAsia="Kanit" w:hAnsi="Kanit"/>
        </w:rPr>
      </w:pPr>
      <w:r w:rsidDel="00000000" w:rsidR="00000000" w:rsidRPr="00000000">
        <w:rPr>
          <w:rFonts w:ascii="Kanit" w:cs="Kanit" w:eastAsia="Kanit" w:hAnsi="Kanit"/>
          <w:rtl w:val="0"/>
        </w:rPr>
        <w:t xml:space="preserve">Sea to Sky Nordics </w:t>
      </w:r>
      <w:r w:rsidDel="00000000" w:rsidR="00000000" w:rsidRPr="00000000">
        <w:rPr>
          <w:rFonts w:ascii="Kanit" w:cs="Kanit" w:eastAsia="Kanit" w:hAnsi="Kanit"/>
          <w:rtl w:val="0"/>
        </w:rPr>
        <w:t xml:space="preserve">is committed to providing a competition environment in which all Participants are treated with respect. This Procedure outlines how alleged misconduct that occurs during an Event will be handled. </w:t>
      </w:r>
    </w:p>
    <w:p w:rsidR="00000000" w:rsidDel="00000000" w:rsidP="00000000" w:rsidRDefault="00000000" w:rsidRPr="00000000" w14:paraId="00000027">
      <w:pPr>
        <w:pStyle w:val="Heading1"/>
        <w:spacing w:after="240" w:before="480" w:line="360" w:lineRule="auto"/>
        <w:rPr>
          <w:rFonts w:ascii="Kanit" w:cs="Kanit" w:eastAsia="Kanit" w:hAnsi="Kanit"/>
          <w:b w:val="1"/>
          <w:sz w:val="28"/>
          <w:szCs w:val="28"/>
        </w:rPr>
      </w:pPr>
      <w:bookmarkStart w:colFirst="0" w:colLast="0" w:name="_1fob9te" w:id="2"/>
      <w:bookmarkEnd w:id="2"/>
      <w:r w:rsidDel="00000000" w:rsidR="00000000" w:rsidRPr="00000000">
        <w:rPr>
          <w:rFonts w:ascii="Kanit" w:cs="Kanit" w:eastAsia="Kanit" w:hAnsi="Kanit"/>
          <w:b w:val="1"/>
          <w:sz w:val="28"/>
          <w:szCs w:val="28"/>
          <w:rtl w:val="0"/>
        </w:rPr>
        <w:t xml:space="preserve">Scope and Application of this Policy</w:t>
      </w:r>
    </w:p>
    <w:p w:rsidR="00000000" w:rsidDel="00000000" w:rsidP="00000000" w:rsidRDefault="00000000" w:rsidRPr="00000000" w14:paraId="00000028">
      <w:pPr>
        <w:numPr>
          <w:ilvl w:val="0"/>
          <w:numId w:val="4"/>
        </w:numPr>
        <w:spacing w:line="360" w:lineRule="auto"/>
        <w:ind w:left="720" w:hanging="360"/>
        <w:rPr>
          <w:rFonts w:ascii="Kanit" w:cs="Kanit" w:eastAsia="Kanit" w:hAnsi="Kanit"/>
        </w:rPr>
      </w:pPr>
      <w:r w:rsidDel="00000000" w:rsidR="00000000" w:rsidRPr="00000000">
        <w:rPr>
          <w:rFonts w:ascii="Kanit" w:cs="Kanit" w:eastAsia="Kanit" w:hAnsi="Kanit"/>
          <w:rtl w:val="0"/>
        </w:rPr>
        <w:t xml:space="preserve">This Procedure will be applied to all Events sanctioned by Sea to Sky Nordics.</w:t>
      </w:r>
    </w:p>
    <w:p w:rsidR="00000000" w:rsidDel="00000000" w:rsidP="00000000" w:rsidRDefault="00000000" w:rsidRPr="00000000" w14:paraId="00000029">
      <w:pPr>
        <w:spacing w:after="120" w:before="120" w:line="240" w:lineRule="auto"/>
        <w:ind w:left="426" w:firstLine="0"/>
        <w:rPr>
          <w:rFonts w:ascii="Kanit" w:cs="Kanit" w:eastAsia="Kanit" w:hAnsi="Kanit"/>
        </w:rPr>
      </w:pPr>
      <w:r w:rsidDel="00000000" w:rsidR="00000000" w:rsidRPr="00000000">
        <w:rPr>
          <w:rtl w:val="0"/>
        </w:rPr>
      </w:r>
    </w:p>
    <w:p w:rsidR="00000000" w:rsidDel="00000000" w:rsidP="00000000" w:rsidRDefault="00000000" w:rsidRPr="00000000" w14:paraId="0000002A">
      <w:pPr>
        <w:numPr>
          <w:ilvl w:val="0"/>
          <w:numId w:val="4"/>
        </w:numPr>
        <w:spacing w:line="360" w:lineRule="auto"/>
        <w:ind w:left="720" w:hanging="360"/>
        <w:rPr>
          <w:rFonts w:ascii="Kanit" w:cs="Kanit" w:eastAsia="Kanit" w:hAnsi="Kanit"/>
        </w:rPr>
      </w:pPr>
      <w:r w:rsidDel="00000000" w:rsidR="00000000" w:rsidRPr="00000000">
        <w:rPr>
          <w:rFonts w:ascii="Kanit" w:cs="Kanit" w:eastAsia="Kanit" w:hAnsi="Kanit"/>
          <w:rtl w:val="0"/>
        </w:rPr>
        <w:t xml:space="preserve">If the Event is being sanctioned by an organization other than Sea to Sky Nordics (e.g., Nordiq Canada, Biathlon Canada, their respective Division Members, or an international federation), the procedures for event discipline of the host organization will replace this procedure. Incidents involving Participants connected with Sea to Sky Nordics (such as Athletes, coaches, and Directors and Officers) must still be reported by the head coach or team representative to the relevant Division Member to be addressed under the</w:t>
      </w:r>
      <w:r w:rsidDel="00000000" w:rsidR="00000000" w:rsidRPr="00000000">
        <w:rPr>
          <w:rFonts w:ascii="Kanit" w:cs="Kanit" w:eastAsia="Kanit" w:hAnsi="Kanit"/>
          <w:i w:val="1"/>
          <w:rtl w:val="0"/>
        </w:rPr>
        <w:t xml:space="preserve"> Discipline and Complaints Policy, </w:t>
      </w:r>
      <w:r w:rsidDel="00000000" w:rsidR="00000000" w:rsidRPr="00000000">
        <w:rPr>
          <w:rFonts w:ascii="Kanit" w:cs="Kanit" w:eastAsia="Kanit" w:hAnsi="Kanit"/>
          <w:rtl w:val="0"/>
        </w:rPr>
        <w:t xml:space="preserve">if necessary.</w:t>
      </w:r>
    </w:p>
    <w:p w:rsidR="00000000" w:rsidDel="00000000" w:rsidP="00000000" w:rsidRDefault="00000000" w:rsidRPr="00000000" w14:paraId="0000002B">
      <w:pPr>
        <w:spacing w:after="120" w:before="120" w:line="240" w:lineRule="auto"/>
        <w:ind w:left="1440" w:firstLine="0"/>
        <w:rPr>
          <w:rFonts w:ascii="Kanit" w:cs="Kanit" w:eastAsia="Kanit" w:hAnsi="Kanit"/>
        </w:rPr>
      </w:pPr>
      <w:r w:rsidDel="00000000" w:rsidR="00000000" w:rsidRPr="00000000">
        <w:rPr>
          <w:rtl w:val="0"/>
        </w:rPr>
      </w:r>
    </w:p>
    <w:p w:rsidR="00000000" w:rsidDel="00000000" w:rsidP="00000000" w:rsidRDefault="00000000" w:rsidRPr="00000000" w14:paraId="0000002C">
      <w:pPr>
        <w:numPr>
          <w:ilvl w:val="0"/>
          <w:numId w:val="4"/>
        </w:numPr>
        <w:spacing w:line="360" w:lineRule="auto"/>
        <w:ind w:left="720" w:hanging="360"/>
        <w:rPr>
          <w:rFonts w:ascii="Kanit" w:cs="Kanit" w:eastAsia="Kanit" w:hAnsi="Kanit"/>
        </w:rPr>
      </w:pPr>
      <w:r w:rsidDel="00000000" w:rsidR="00000000" w:rsidRPr="00000000">
        <w:rPr>
          <w:rFonts w:ascii="Kanit" w:cs="Kanit" w:eastAsia="Kanit" w:hAnsi="Kanit"/>
          <w:rtl w:val="0"/>
        </w:rPr>
        <w:t xml:space="preserve">This Procedure does not replace or supersede the</w:t>
      </w:r>
      <w:r w:rsidDel="00000000" w:rsidR="00000000" w:rsidRPr="00000000">
        <w:rPr>
          <w:rFonts w:ascii="Kanit" w:cs="Kanit" w:eastAsia="Kanit" w:hAnsi="Kanit"/>
          <w:i w:val="1"/>
          <w:rtl w:val="0"/>
        </w:rPr>
        <w:t xml:space="preserve"> Discipline and Complaints Policy </w:t>
      </w:r>
      <w:r w:rsidDel="00000000" w:rsidR="00000000" w:rsidRPr="00000000">
        <w:rPr>
          <w:rFonts w:ascii="Kanit" w:cs="Kanit" w:eastAsia="Kanit" w:hAnsi="Kanit"/>
          <w:rtl w:val="0"/>
        </w:rPr>
        <w:t xml:space="preserve">or the jurisdiction of the OSIC, where the involved parties are Abuse-Free Sport Participants. Instead, this Procedure works in concert with the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 or UCCMS (as administered by the OSIC) by outlining, for a designated person with authority at an Event sanctioned by Sea to Sky Nordics, the procedure for taking immediate, informal, or corrective action in the event of a possible violation of 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w:t>
      </w:r>
    </w:p>
    <w:p w:rsidR="00000000" w:rsidDel="00000000" w:rsidP="00000000" w:rsidRDefault="00000000" w:rsidRPr="00000000" w14:paraId="0000002D">
      <w:pPr>
        <w:pStyle w:val="Heading1"/>
        <w:spacing w:after="240" w:before="480" w:line="360" w:lineRule="auto"/>
        <w:rPr>
          <w:rFonts w:ascii="Kanit" w:cs="Kanit" w:eastAsia="Kanit" w:hAnsi="Kanit"/>
          <w:b w:val="1"/>
          <w:sz w:val="28"/>
          <w:szCs w:val="28"/>
        </w:rPr>
      </w:pPr>
      <w:bookmarkStart w:colFirst="0" w:colLast="0" w:name="_3znysh7" w:id="3"/>
      <w:bookmarkEnd w:id="3"/>
      <w:r w:rsidDel="00000000" w:rsidR="00000000" w:rsidRPr="00000000">
        <w:rPr>
          <w:rFonts w:ascii="Kanit" w:cs="Kanit" w:eastAsia="Kanit" w:hAnsi="Kanit"/>
          <w:b w:val="1"/>
          <w:sz w:val="28"/>
          <w:szCs w:val="28"/>
          <w:rtl w:val="0"/>
        </w:rPr>
        <w:t xml:space="preserve">Misconduct During Events</w:t>
      </w:r>
    </w:p>
    <w:p w:rsidR="00000000" w:rsidDel="00000000" w:rsidP="00000000" w:rsidRDefault="00000000" w:rsidRPr="00000000" w14:paraId="0000002E">
      <w:pPr>
        <w:numPr>
          <w:ilvl w:val="0"/>
          <w:numId w:val="4"/>
        </w:numPr>
        <w:spacing w:line="360" w:lineRule="auto"/>
        <w:ind w:left="720" w:hanging="360"/>
        <w:rPr>
          <w:rFonts w:ascii="Kanit" w:cs="Kanit" w:eastAsia="Kanit" w:hAnsi="Kanit"/>
        </w:rPr>
      </w:pPr>
      <w:r w:rsidDel="00000000" w:rsidR="00000000" w:rsidRPr="00000000">
        <w:rPr>
          <w:rFonts w:ascii="Kanit" w:cs="Kanit" w:eastAsia="Kanit" w:hAnsi="Kanit"/>
          <w:rtl w:val="0"/>
        </w:rPr>
        <w:t xml:space="preserve">Incidents that violate or potentially violate the</w:t>
      </w:r>
      <w:r w:rsidDel="00000000" w:rsidR="00000000" w:rsidRPr="00000000">
        <w:rPr>
          <w:rFonts w:ascii="Kanit" w:cs="Kanit" w:eastAsia="Kanit" w:hAnsi="Kanit"/>
          <w:i w:val="1"/>
          <w:rtl w:val="0"/>
        </w:rPr>
        <w:t xml:space="preserve"> Code of Conduct and Ethics, </w:t>
      </w:r>
      <w:r w:rsidDel="00000000" w:rsidR="00000000" w:rsidRPr="00000000">
        <w:rPr>
          <w:rFonts w:ascii="Kanit" w:cs="Kanit" w:eastAsia="Kanit" w:hAnsi="Kanit"/>
          <w:rtl w:val="0"/>
        </w:rPr>
        <w:t xml:space="preserve">which can occur during a competition, away from the area of competition, or between parties connected to the Event, shall be reported by the head coach or team representative to a designated person (usually the chief official) responsible at the Event.</w:t>
      </w:r>
    </w:p>
    <w:p w:rsidR="00000000" w:rsidDel="00000000" w:rsidP="00000000" w:rsidRDefault="00000000" w:rsidRPr="00000000" w14:paraId="0000002F">
      <w:pPr>
        <w:spacing w:after="120" w:before="120" w:line="240" w:lineRule="auto"/>
        <w:ind w:left="720" w:firstLine="0"/>
        <w:rPr>
          <w:rFonts w:ascii="Kanit" w:cs="Kanit" w:eastAsia="Kanit" w:hAnsi="Kanit"/>
        </w:rPr>
      </w:pPr>
      <w:r w:rsidDel="00000000" w:rsidR="00000000" w:rsidRPr="00000000">
        <w:rPr>
          <w:rtl w:val="0"/>
        </w:rPr>
      </w:r>
    </w:p>
    <w:p w:rsidR="00000000" w:rsidDel="00000000" w:rsidP="00000000" w:rsidRDefault="00000000" w:rsidRPr="00000000" w14:paraId="00000030">
      <w:pPr>
        <w:numPr>
          <w:ilvl w:val="0"/>
          <w:numId w:val="4"/>
        </w:numPr>
        <w:spacing w:line="360" w:lineRule="auto"/>
        <w:ind w:left="720" w:hanging="360"/>
        <w:rPr>
          <w:rFonts w:ascii="Kanit" w:cs="Kanit" w:eastAsia="Kanit" w:hAnsi="Kanit"/>
        </w:rPr>
      </w:pPr>
      <w:r w:rsidDel="00000000" w:rsidR="00000000" w:rsidRPr="00000000">
        <w:rPr>
          <w:rFonts w:ascii="Kanit" w:cs="Kanit" w:eastAsia="Kanit" w:hAnsi="Kanit"/>
          <w:rtl w:val="0"/>
        </w:rPr>
        <w:t xml:space="preserve">The designated person at the Event shall use the following procedure to address the incident that violated or potentially violated the</w:t>
      </w:r>
      <w:r w:rsidDel="00000000" w:rsidR="00000000" w:rsidRPr="00000000">
        <w:rPr>
          <w:rFonts w:ascii="Kanit" w:cs="Kanit" w:eastAsia="Kanit" w:hAnsi="Kanit"/>
          <w:i w:val="1"/>
          <w:rtl w:val="0"/>
        </w:rPr>
        <w:t xml:space="preserve"> Code of Conduct and Ethics</w:t>
      </w:r>
      <w:r w:rsidDel="00000000" w:rsidR="00000000" w:rsidRPr="00000000">
        <w:rPr>
          <w:rFonts w:ascii="Kanit" w:cs="Kanit" w:eastAsia="Kanit" w:hAnsi="Kanit"/>
          <w:rtl w:val="0"/>
        </w:rPr>
        <w:t xml:space="preserve">:</w:t>
      </w:r>
    </w:p>
    <w:p w:rsidR="00000000" w:rsidDel="00000000" w:rsidP="00000000" w:rsidRDefault="00000000" w:rsidRPr="00000000" w14:paraId="00000031">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Notify the involved parties that there has been an incident that violated or potentially violated the</w:t>
      </w:r>
      <w:r w:rsidDel="00000000" w:rsidR="00000000" w:rsidRPr="00000000">
        <w:rPr>
          <w:rFonts w:ascii="Kanit" w:cs="Kanit" w:eastAsia="Kanit" w:hAnsi="Kanit"/>
          <w:i w:val="1"/>
          <w:rtl w:val="0"/>
        </w:rPr>
        <w:t xml:space="preserve"> Code of Conduct and Ethics</w:t>
      </w:r>
      <w:r w:rsidDel="00000000" w:rsidR="00000000" w:rsidRPr="00000000">
        <w:rPr>
          <w:rtl w:val="0"/>
        </w:rPr>
      </w:r>
    </w:p>
    <w:p w:rsidR="00000000" w:rsidDel="00000000" w:rsidP="00000000" w:rsidRDefault="00000000" w:rsidRPr="00000000" w14:paraId="00000032">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Convene a jury of either one person or three people (one of whom shall be designated the Chairperson), who shall not be in a conflict of interest or involved in the original incident, to determine whether the</w:t>
      </w:r>
      <w:r w:rsidDel="00000000" w:rsidR="00000000" w:rsidRPr="00000000">
        <w:rPr>
          <w:rFonts w:ascii="Kanit" w:cs="Kanit" w:eastAsia="Kanit" w:hAnsi="Kanit"/>
          <w:i w:val="1"/>
          <w:rtl w:val="0"/>
        </w:rPr>
        <w:t xml:space="preserve"> Code of Conduct and Ethics</w:t>
      </w:r>
      <w:r w:rsidDel="00000000" w:rsidR="00000000" w:rsidRPr="00000000">
        <w:rPr>
          <w:rFonts w:ascii="Kanit" w:cs="Kanit" w:eastAsia="Kanit" w:hAnsi="Kanit"/>
          <w:rtl w:val="0"/>
        </w:rPr>
        <w:t xml:space="preserve"> has been violated. The designated person at the Event may serve on the jury</w:t>
      </w:r>
    </w:p>
    <w:p w:rsidR="00000000" w:rsidDel="00000000" w:rsidP="00000000" w:rsidRDefault="00000000" w:rsidRPr="00000000" w14:paraId="00000033">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The jury will interview and secure statements from any witnesses to the alleged violation</w:t>
      </w:r>
    </w:p>
    <w:p w:rsidR="00000000" w:rsidDel="00000000" w:rsidP="00000000" w:rsidRDefault="00000000" w:rsidRPr="00000000" w14:paraId="00000034">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If the violation occurred during a competition, interviews will be held with the officials who officiated or observed the competition and with the coaches and captains of each team when necessary and appropriate</w:t>
      </w:r>
    </w:p>
    <w:p w:rsidR="00000000" w:rsidDel="00000000" w:rsidP="00000000" w:rsidRDefault="00000000" w:rsidRPr="00000000" w14:paraId="00000035">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The jury will secure a statement from the person(s) accused of the violation</w:t>
      </w:r>
    </w:p>
    <w:p w:rsidR="00000000" w:rsidDel="00000000" w:rsidP="00000000" w:rsidRDefault="00000000" w:rsidRPr="00000000" w14:paraId="00000036">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The jury will render a decision and determine a possible penalty</w:t>
      </w:r>
    </w:p>
    <w:p w:rsidR="00000000" w:rsidDel="00000000" w:rsidP="00000000" w:rsidRDefault="00000000" w:rsidRPr="00000000" w14:paraId="00000037">
      <w:pPr>
        <w:numPr>
          <w:ilvl w:val="0"/>
          <w:numId w:val="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The Chairperson of the jury will inform all parties of the jury’s decision</w:t>
      </w:r>
    </w:p>
    <w:p w:rsidR="00000000" w:rsidDel="00000000" w:rsidP="00000000" w:rsidRDefault="00000000" w:rsidRPr="00000000" w14:paraId="00000038">
      <w:pPr>
        <w:spacing w:line="360" w:lineRule="auto"/>
        <w:ind w:left="1080" w:firstLine="0"/>
        <w:rPr>
          <w:rFonts w:ascii="Kanit" w:cs="Kanit" w:eastAsia="Kanit" w:hAnsi="Kanit"/>
        </w:rPr>
      </w:pPr>
      <w:r w:rsidDel="00000000" w:rsidR="00000000" w:rsidRPr="00000000">
        <w:rPr>
          <w:rtl w:val="0"/>
        </w:rPr>
      </w:r>
    </w:p>
    <w:p w:rsidR="00000000" w:rsidDel="00000000" w:rsidP="00000000" w:rsidRDefault="00000000" w:rsidRPr="00000000" w14:paraId="00000039">
      <w:pPr>
        <w:numPr>
          <w:ilvl w:val="0"/>
          <w:numId w:val="4"/>
        </w:numPr>
        <w:spacing w:line="360" w:lineRule="auto"/>
        <w:ind w:left="720" w:hanging="360"/>
        <w:rPr>
          <w:rFonts w:ascii="Kanit" w:cs="Kanit" w:eastAsia="Kanit" w:hAnsi="Kanit"/>
        </w:rPr>
      </w:pPr>
      <w:r w:rsidDel="00000000" w:rsidR="00000000" w:rsidRPr="00000000">
        <w:rPr>
          <w:rFonts w:ascii="Kanit" w:cs="Kanit" w:eastAsia="Kanit" w:hAnsi="Kanit"/>
          <w:rtl w:val="0"/>
        </w:rPr>
        <w:t xml:space="preserve">The penalty determined by the jury may include any of the following, singularly or in combination:</w:t>
      </w:r>
    </w:p>
    <w:p w:rsidR="00000000" w:rsidDel="00000000" w:rsidP="00000000" w:rsidRDefault="00000000" w:rsidRPr="00000000" w14:paraId="0000003A">
      <w:pPr>
        <w:numPr>
          <w:ilvl w:val="0"/>
          <w:numId w:val="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Oral or written warning</w:t>
      </w:r>
    </w:p>
    <w:p w:rsidR="00000000" w:rsidDel="00000000" w:rsidP="00000000" w:rsidRDefault="00000000" w:rsidRPr="00000000" w14:paraId="0000003B">
      <w:pPr>
        <w:numPr>
          <w:ilvl w:val="0"/>
          <w:numId w:val="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Oral or written reprimand</w:t>
      </w:r>
    </w:p>
    <w:p w:rsidR="00000000" w:rsidDel="00000000" w:rsidP="00000000" w:rsidRDefault="00000000" w:rsidRPr="00000000" w14:paraId="0000003C">
      <w:pPr>
        <w:numPr>
          <w:ilvl w:val="0"/>
          <w:numId w:val="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Suspension from future competitions at the Event</w:t>
      </w:r>
    </w:p>
    <w:p w:rsidR="00000000" w:rsidDel="00000000" w:rsidP="00000000" w:rsidRDefault="00000000" w:rsidRPr="00000000" w14:paraId="0000003D">
      <w:pPr>
        <w:numPr>
          <w:ilvl w:val="0"/>
          <w:numId w:val="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Ejection from the Event</w:t>
      </w:r>
    </w:p>
    <w:p w:rsidR="00000000" w:rsidDel="00000000" w:rsidP="00000000" w:rsidRDefault="00000000" w:rsidRPr="00000000" w14:paraId="0000003E">
      <w:pPr>
        <w:numPr>
          <w:ilvl w:val="0"/>
          <w:numId w:val="1"/>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Other appropriate penalty as determined by the jury</w:t>
      </w:r>
    </w:p>
    <w:p w:rsidR="00000000" w:rsidDel="00000000" w:rsidP="00000000" w:rsidRDefault="00000000" w:rsidRPr="00000000" w14:paraId="0000003F">
      <w:pPr>
        <w:spacing w:line="360" w:lineRule="auto"/>
        <w:ind w:left="1080" w:firstLine="0"/>
        <w:rPr>
          <w:rFonts w:ascii="Kanit" w:cs="Kanit" w:eastAsia="Kanit" w:hAnsi="Kanit"/>
        </w:rPr>
      </w:pPr>
      <w:r w:rsidDel="00000000" w:rsidR="00000000" w:rsidRPr="00000000">
        <w:rPr>
          <w:rtl w:val="0"/>
        </w:rPr>
      </w:r>
    </w:p>
    <w:p w:rsidR="00000000" w:rsidDel="00000000" w:rsidP="00000000" w:rsidRDefault="00000000" w:rsidRPr="00000000" w14:paraId="00000040">
      <w:pPr>
        <w:numPr>
          <w:ilvl w:val="0"/>
          <w:numId w:val="4"/>
        </w:numPr>
        <w:spacing w:line="360" w:lineRule="auto"/>
        <w:ind w:left="720" w:hanging="360"/>
        <w:rPr>
          <w:rFonts w:ascii="Kanit" w:cs="Kanit" w:eastAsia="Kanit" w:hAnsi="Kanit"/>
        </w:rPr>
      </w:pPr>
      <w:r w:rsidDel="00000000" w:rsidR="00000000" w:rsidRPr="00000000">
        <w:rPr>
          <w:rFonts w:ascii="Kanit" w:cs="Kanit" w:eastAsia="Kanit" w:hAnsi="Kanit"/>
          <w:rtl w:val="0"/>
        </w:rPr>
        <w:t xml:space="preserve">The jury does not have the authority to determine a penalty that exceeds the duration of the Event. A full written report of the incident and the jury’s decision shall be submitted to Sea to Sky Nordics by the Chair of the jury following the conclusion of the Event. Further discipline may then be applied in accordance with the</w:t>
      </w:r>
      <w:r w:rsidDel="00000000" w:rsidR="00000000" w:rsidRPr="00000000">
        <w:rPr>
          <w:rFonts w:ascii="Kanit" w:cs="Kanit" w:eastAsia="Kanit" w:hAnsi="Kanit"/>
          <w:i w:val="1"/>
          <w:rtl w:val="0"/>
        </w:rPr>
        <w:t xml:space="preserve"> Discipline and Complaints Policy </w:t>
      </w:r>
      <w:r w:rsidDel="00000000" w:rsidR="00000000" w:rsidRPr="00000000">
        <w:rPr>
          <w:rFonts w:ascii="Kanit" w:cs="Kanit" w:eastAsia="Kanit" w:hAnsi="Kanit"/>
          <w:rtl w:val="0"/>
        </w:rPr>
        <w:t xml:space="preserve">or UCCMS (as administered by the OSIC), if necessary.</w:t>
      </w:r>
    </w:p>
    <w:p w:rsidR="00000000" w:rsidDel="00000000" w:rsidP="00000000" w:rsidRDefault="00000000" w:rsidRPr="00000000" w14:paraId="00000041">
      <w:pPr>
        <w:spacing w:after="120" w:before="120" w:line="240" w:lineRule="auto"/>
        <w:ind w:left="1440" w:firstLine="0"/>
        <w:rPr>
          <w:rFonts w:ascii="Kanit" w:cs="Kanit" w:eastAsia="Kanit" w:hAnsi="Kanit"/>
        </w:rPr>
      </w:pPr>
      <w:r w:rsidDel="00000000" w:rsidR="00000000" w:rsidRPr="00000000">
        <w:rPr>
          <w:rtl w:val="0"/>
        </w:rPr>
      </w:r>
    </w:p>
    <w:p w:rsidR="00000000" w:rsidDel="00000000" w:rsidP="00000000" w:rsidRDefault="00000000" w:rsidRPr="00000000" w14:paraId="00000042">
      <w:pPr>
        <w:numPr>
          <w:ilvl w:val="0"/>
          <w:numId w:val="4"/>
        </w:numPr>
        <w:spacing w:line="360" w:lineRule="auto"/>
        <w:ind w:left="720" w:hanging="360"/>
        <w:rPr>
          <w:rFonts w:ascii="Kanit" w:cs="Kanit" w:eastAsia="Kanit" w:hAnsi="Kanit"/>
        </w:rPr>
      </w:pPr>
      <w:r w:rsidDel="00000000" w:rsidR="00000000" w:rsidRPr="00000000">
        <w:rPr>
          <w:rFonts w:ascii="Kanit" w:cs="Kanit" w:eastAsia="Kanit" w:hAnsi="Kanit"/>
          <w:rtl w:val="0"/>
        </w:rPr>
        <w:t xml:space="preserve">Decisions made pursuant to this Policy may not be appealed.</w:t>
      </w:r>
    </w:p>
    <w:p w:rsidR="00000000" w:rsidDel="00000000" w:rsidP="00000000" w:rsidRDefault="00000000" w:rsidRPr="00000000" w14:paraId="00000043">
      <w:pPr>
        <w:spacing w:after="120" w:before="120" w:line="240" w:lineRule="auto"/>
        <w:ind w:left="720" w:firstLine="0"/>
        <w:rPr>
          <w:rFonts w:ascii="Kanit" w:cs="Kanit" w:eastAsia="Kanit" w:hAnsi="Kanit"/>
        </w:rPr>
      </w:pPr>
      <w:r w:rsidDel="00000000" w:rsidR="00000000" w:rsidRPr="00000000">
        <w:rPr>
          <w:rtl w:val="0"/>
        </w:rPr>
      </w:r>
    </w:p>
    <w:p w:rsidR="00000000" w:rsidDel="00000000" w:rsidP="00000000" w:rsidRDefault="00000000" w:rsidRPr="00000000" w14:paraId="00000044">
      <w:pPr>
        <w:numPr>
          <w:ilvl w:val="0"/>
          <w:numId w:val="4"/>
        </w:numPr>
        <w:spacing w:line="360" w:lineRule="auto"/>
        <w:ind w:left="720" w:hanging="360"/>
        <w:rPr>
          <w:rFonts w:ascii="Kanit" w:cs="Kanit" w:eastAsia="Kanit" w:hAnsi="Kanit"/>
        </w:rPr>
      </w:pPr>
      <w:r w:rsidDel="00000000" w:rsidR="00000000" w:rsidRPr="00000000">
        <w:rPr>
          <w:rFonts w:ascii="Kanit" w:cs="Kanit" w:eastAsia="Kanit" w:hAnsi="Kanit"/>
          <w:rtl w:val="0"/>
        </w:rPr>
        <w:t xml:space="preserve">This Policy does not prohibit other Participants from reporting the same incident to Sea to Sky Nordics, Nordiq Canada, Biathlon Canada, their respective Division Members, or the OSIC, as applicable, to be addressed as a formal complaint under the</w:t>
      </w:r>
      <w:r w:rsidDel="00000000" w:rsidR="00000000" w:rsidRPr="00000000">
        <w:rPr>
          <w:rFonts w:ascii="Kanit" w:cs="Kanit" w:eastAsia="Kanit" w:hAnsi="Kanit"/>
          <w:i w:val="1"/>
          <w:rtl w:val="0"/>
        </w:rPr>
        <w:t xml:space="preserve"> Discipline and Complaints Policy </w:t>
      </w:r>
      <w:r w:rsidDel="00000000" w:rsidR="00000000" w:rsidRPr="00000000">
        <w:rPr>
          <w:rFonts w:ascii="Kanit" w:cs="Kanit" w:eastAsia="Kanit" w:hAnsi="Kanit"/>
          <w:rtl w:val="0"/>
        </w:rPr>
        <w:t xml:space="preserve">or the UCCMS (as administered by the OSIC)</w:t>
      </w:r>
      <w:r w:rsidDel="00000000" w:rsidR="00000000" w:rsidRPr="00000000">
        <w:rPr>
          <w:rFonts w:ascii="Kanit" w:cs="Kanit" w:eastAsia="Kanit" w:hAnsi="Kanit"/>
          <w:i w:val="1"/>
          <w:rtl w:val="0"/>
        </w:rPr>
        <w:t xml:space="preserve">.</w:t>
      </w:r>
      <w:r w:rsidDel="00000000" w:rsidR="00000000" w:rsidRPr="00000000">
        <w:rPr>
          <w:rtl w:val="0"/>
        </w:rPr>
      </w:r>
    </w:p>
    <w:p w:rsidR="00000000" w:rsidDel="00000000" w:rsidP="00000000" w:rsidRDefault="00000000" w:rsidRPr="00000000" w14:paraId="00000045">
      <w:pPr>
        <w:spacing w:after="120" w:before="120" w:line="240" w:lineRule="auto"/>
        <w:ind w:left="1440" w:firstLine="0"/>
        <w:rPr>
          <w:rFonts w:ascii="Kanit" w:cs="Kanit" w:eastAsia="Kanit" w:hAnsi="Kanit"/>
        </w:rPr>
      </w:pPr>
      <w:r w:rsidDel="00000000" w:rsidR="00000000" w:rsidRPr="00000000">
        <w:rPr>
          <w:rtl w:val="0"/>
        </w:rPr>
      </w:r>
    </w:p>
    <w:p w:rsidR="00000000" w:rsidDel="00000000" w:rsidP="00000000" w:rsidRDefault="00000000" w:rsidRPr="00000000" w14:paraId="00000046">
      <w:pPr>
        <w:numPr>
          <w:ilvl w:val="0"/>
          <w:numId w:val="4"/>
        </w:numPr>
        <w:spacing w:line="360" w:lineRule="auto"/>
        <w:ind w:left="720" w:hanging="360"/>
        <w:rPr>
          <w:rFonts w:ascii="Kanit" w:cs="Kanit" w:eastAsia="Kanit" w:hAnsi="Kanit"/>
        </w:rPr>
      </w:pPr>
      <w:r w:rsidDel="00000000" w:rsidR="00000000" w:rsidRPr="00000000">
        <w:rPr>
          <w:rFonts w:ascii="Kanit" w:cs="Kanit" w:eastAsia="Kanit" w:hAnsi="Kanit"/>
          <w:rtl w:val="0"/>
        </w:rPr>
        <w:t xml:space="preserve"> Sea to Sky Nordics shall record and maintain records of all reported incidents.</w:t>
      </w:r>
    </w:p>
    <w:p w:rsidR="00000000" w:rsidDel="00000000" w:rsidP="00000000" w:rsidRDefault="00000000" w:rsidRPr="00000000" w14:paraId="00000047">
      <w:pPr>
        <w:pStyle w:val="Heading1"/>
        <w:spacing w:after="240" w:before="480" w:line="360" w:lineRule="auto"/>
        <w:rPr>
          <w:rFonts w:ascii="Kanit" w:cs="Kanit" w:eastAsia="Kanit" w:hAnsi="Kanit"/>
          <w:b w:val="1"/>
          <w:sz w:val="28"/>
          <w:szCs w:val="28"/>
        </w:rPr>
      </w:pPr>
      <w:bookmarkStart w:colFirst="0" w:colLast="0" w:name="_2et92p0" w:id="4"/>
      <w:bookmarkEnd w:id="4"/>
      <w:r w:rsidDel="00000000" w:rsidR="00000000" w:rsidRPr="00000000">
        <w:rPr>
          <w:rFonts w:ascii="Kanit" w:cs="Kanit" w:eastAsia="Kanit" w:hAnsi="Kanit"/>
          <w:b w:val="1"/>
          <w:sz w:val="28"/>
          <w:szCs w:val="28"/>
          <w:rtl w:val="0"/>
        </w:rPr>
        <w:t xml:space="preserve">Timeliness</w:t>
      </w:r>
    </w:p>
    <w:p w:rsidR="00000000" w:rsidDel="00000000" w:rsidP="00000000" w:rsidRDefault="00000000" w:rsidRPr="00000000" w14:paraId="00000048">
      <w:pPr>
        <w:numPr>
          <w:ilvl w:val="0"/>
          <w:numId w:val="4"/>
        </w:numPr>
        <w:spacing w:line="360" w:lineRule="auto"/>
        <w:ind w:left="720" w:hanging="360"/>
        <w:rPr>
          <w:rFonts w:ascii="Kanit" w:cs="Kanit" w:eastAsia="Kanit" w:hAnsi="Kanit"/>
        </w:rPr>
      </w:pPr>
      <w:bookmarkStart w:colFirst="0" w:colLast="0" w:name="_tyjcwt" w:id="5"/>
      <w:bookmarkEnd w:id="5"/>
      <w:r w:rsidDel="00000000" w:rsidR="00000000" w:rsidRPr="00000000">
        <w:rPr>
          <w:rFonts w:ascii="Kanit" w:cs="Kanit" w:eastAsia="Kanit" w:hAnsi="Kanit"/>
          <w:rtl w:val="0"/>
        </w:rPr>
        <w:t xml:space="preserve">The procedures outlined in this Procedure are Event-specific and therefore shall be exercised and implemented as soon as it is reasonable to do so. The final decision of the jury must be reached and communicated to the Parties prior to the conclusion of the event in order for it to be effective. </w:t>
      </w:r>
    </w:p>
    <w:p w:rsidR="00000000" w:rsidDel="00000000" w:rsidP="00000000" w:rsidRDefault="00000000" w:rsidRPr="00000000" w14:paraId="00000049">
      <w:pPr>
        <w:spacing w:after="120" w:before="120" w:line="240" w:lineRule="auto"/>
        <w:ind w:left="720" w:firstLine="0"/>
        <w:rPr>
          <w:rFonts w:ascii="Kanit" w:cs="Kanit" w:eastAsia="Kanit" w:hAnsi="Kanit"/>
        </w:rPr>
      </w:pPr>
      <w:r w:rsidDel="00000000" w:rsidR="00000000" w:rsidRPr="00000000">
        <w:rPr>
          <w:rtl w:val="0"/>
        </w:rPr>
      </w:r>
    </w:p>
    <w:p w:rsidR="00000000" w:rsidDel="00000000" w:rsidP="00000000" w:rsidRDefault="00000000" w:rsidRPr="00000000" w14:paraId="0000004A">
      <w:pPr>
        <w:numPr>
          <w:ilvl w:val="0"/>
          <w:numId w:val="4"/>
        </w:numPr>
        <w:spacing w:line="360" w:lineRule="auto"/>
        <w:ind w:left="720" w:hanging="360"/>
        <w:rPr>
          <w:rFonts w:ascii="Kanit" w:cs="Kanit" w:eastAsia="Kanit" w:hAnsi="Kanit"/>
        </w:rPr>
      </w:pPr>
      <w:r w:rsidDel="00000000" w:rsidR="00000000" w:rsidRPr="00000000">
        <w:rPr>
          <w:rFonts w:ascii="Kanit" w:cs="Kanit" w:eastAsia="Kanit" w:hAnsi="Kanit"/>
          <w:rtl w:val="0"/>
        </w:rPr>
        <w:t xml:space="preserve">Decisions issued by the jury after the conclusion of the event will not be enforceable. </w:t>
      </w:r>
    </w:p>
    <w:p w:rsidR="00000000" w:rsidDel="00000000" w:rsidP="00000000" w:rsidRDefault="00000000" w:rsidRPr="00000000" w14:paraId="0000004B">
      <w:pPr>
        <w:pStyle w:val="Heading1"/>
        <w:spacing w:after="240" w:before="480" w:line="240" w:lineRule="auto"/>
        <w:rPr>
          <w:rFonts w:ascii="Kanit" w:cs="Kanit" w:eastAsia="Kanit" w:hAnsi="Kanit"/>
          <w:b w:val="1"/>
          <w:sz w:val="28"/>
          <w:szCs w:val="28"/>
        </w:rPr>
      </w:pPr>
      <w:bookmarkStart w:colFirst="0" w:colLast="0" w:name="_3dy6vkm" w:id="6"/>
      <w:bookmarkEnd w:id="6"/>
      <w:r w:rsidDel="00000000" w:rsidR="00000000" w:rsidRPr="00000000">
        <w:rPr>
          <w:rFonts w:ascii="Kanit" w:cs="Kanit" w:eastAsia="Kanit" w:hAnsi="Kanit"/>
          <w:b w:val="1"/>
          <w:sz w:val="28"/>
          <w:szCs w:val="28"/>
          <w:rtl w:val="0"/>
        </w:rPr>
        <w:t xml:space="preserve">Privacy</w:t>
      </w:r>
    </w:p>
    <w:p w:rsidR="00000000" w:rsidDel="00000000" w:rsidP="00000000" w:rsidRDefault="00000000" w:rsidRPr="00000000" w14:paraId="0000004C">
      <w:pPr>
        <w:numPr>
          <w:ilvl w:val="0"/>
          <w:numId w:val="4"/>
        </w:numPr>
        <w:spacing w:line="360" w:lineRule="auto"/>
        <w:ind w:left="720" w:hanging="360"/>
        <w:rPr>
          <w:rFonts w:ascii="Kanit" w:cs="Kanit" w:eastAsia="Kanit" w:hAnsi="Kanit"/>
        </w:rPr>
      </w:pPr>
      <w:r w:rsidDel="00000000" w:rsidR="00000000" w:rsidRPr="00000000">
        <w:rPr>
          <w:rFonts w:ascii="Kanit" w:cs="Kanit" w:eastAsia="Kanit" w:hAnsi="Kanit"/>
          <w:rtl w:val="0"/>
        </w:rPr>
        <w:t xml:space="preserve">The collection, use and disclosure of any personal information pursuant to this Policy is subject to Sea to Sky Nordics’ </w:t>
      </w:r>
      <w:r w:rsidDel="00000000" w:rsidR="00000000" w:rsidRPr="00000000">
        <w:rPr>
          <w:rFonts w:ascii="Kanit" w:cs="Kanit" w:eastAsia="Kanit" w:hAnsi="Kanit"/>
          <w:i w:val="1"/>
          <w:rtl w:val="0"/>
        </w:rPr>
        <w:t xml:space="preserve">Privacy Policy</w:t>
      </w:r>
      <w:r w:rsidDel="00000000" w:rsidR="00000000" w:rsidRPr="00000000">
        <w:rPr>
          <w:rFonts w:ascii="Kanit" w:cs="Kanit" w:eastAsia="Kanit" w:hAnsi="Kanit"/>
          <w:rtl w:val="0"/>
        </w:rPr>
        <w:t xml:space="preserve">. </w:t>
      </w:r>
    </w:p>
    <w:p w:rsidR="00000000" w:rsidDel="00000000" w:rsidP="00000000" w:rsidRDefault="00000000" w:rsidRPr="00000000" w14:paraId="0000004D">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Fonts w:ascii="Kanit" w:cs="Kanit" w:eastAsia="Kanit" w:hAnsi="Kanit"/>
        <w:b w:val="1"/>
        <w:sz w:val="16"/>
        <w:szCs w:val="16"/>
        <w:rtl w:val="0"/>
      </w:rPr>
      <w:t xml:space="preserve">Sea to Sky Nordics </w:t>
      <w:tab/>
      <w:tab/>
      <w:tab/>
      <w:tab/>
      <w:tab/>
      <w:tab/>
      <w:t xml:space="preserve">                  Event Discipline Procedures, December 15, 2024 | </w:t>
    </w:r>
    <w:r w:rsidDel="00000000" w:rsidR="00000000" w:rsidRPr="00000000">
      <w:rPr>
        <w:rFonts w:ascii="Kanit" w:cs="Kanit" w:eastAsia="Kanit" w:hAnsi="Kanit"/>
        <w:b w:val="1"/>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2">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